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AC1BF3" w:rsidRDefault="00AC1BF3" w:rsidP="00AC1BF3">
      <w:pPr>
        <w:keepNext/>
        <w:jc w:val="right"/>
        <w:outlineLvl w:val="0"/>
        <w:rPr>
          <w:rFonts w:eastAsia="Times" w:cs="Times New Roman"/>
          <w:b/>
          <w:bCs/>
        </w:rPr>
      </w:pPr>
      <w:r w:rsidRPr="00AC1BF3">
        <w:rPr>
          <w:rFonts w:eastAsia="Times" w:cs="Times New Roman"/>
          <w:b/>
          <w:bCs/>
        </w:rPr>
        <w:t>APPENDIX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The Department of Communities and Local Government (CLG) issued Investment Guidance in 2010, and this forms the structure of the Council’s policy below.</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b/>
        </w:rPr>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In addition to the investments identified below as specified and non-specified investments, the Council may provide loans to a company in which the Council 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that do not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  These are considered low risk assets where the possibility of loss of principal or investment income is small.  These would include sterling investments which would not be defined as capital expenditure with:</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lastRenderedPageBreak/>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Pooled investment </w:t>
      </w:r>
      <w:proofErr w:type="gramStart"/>
      <w:r w:rsidRPr="00AC1BF3">
        <w:rPr>
          <w:rFonts w:eastAsia="Times New Roman" w:cs="Times New Roman"/>
        </w:rPr>
        <w:t>vehicles  that</w:t>
      </w:r>
      <w:proofErr w:type="gramEnd"/>
      <w:r w:rsidRPr="00AC1BF3">
        <w:rPr>
          <w:rFonts w:eastAsia="Times New Roman" w:cs="Times New Roman"/>
        </w:rPr>
        <w:t xml:space="preserve"> have been awarded a high credit rating by a credit rating agency</w:t>
      </w:r>
      <w:r w:rsidR="00BC28DC">
        <w:rPr>
          <w:rFonts w:eastAsia="Times New Roman" w:cs="Times New Roman"/>
        </w:rPr>
        <w:t xml:space="preserve">, e.g. </w:t>
      </w:r>
      <w:r w:rsidRPr="00AC1BF3">
        <w:rPr>
          <w:rFonts w:eastAsia="Times New Roman" w:cs="Times New Roman"/>
        </w:rPr>
        <w:t xml:space="preserve"> </w:t>
      </w:r>
      <w:proofErr w:type="gramStart"/>
      <w:r w:rsidRPr="00AC1BF3">
        <w:rPr>
          <w:rFonts w:eastAsia="Times New Roman" w:cs="Times New Roman"/>
        </w:rPr>
        <w:t>money</w:t>
      </w:r>
      <w:proofErr w:type="gramEnd"/>
      <w:r w:rsidRPr="00AC1BF3">
        <w:rPr>
          <w:rFonts w:eastAsia="Times New Roman" w:cs="Times New Roman"/>
        </w:rPr>
        <w:t xml:space="preserve"> market funds, rated AAA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364 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deposits with banks and rated building societies and Certificates of Deposit or corporate bonds  with banks and building societies link the durations in the right hand column to colour coding used in Capita’s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bookmarkStart w:id="0" w:name="_GoBack"/>
      <w:bookmarkEnd w:id="0"/>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Capita 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25% of the previous year’s total investment portfolio. If the Council’s average investment balance increases further over the medium term, decisions will need to be made on the viability of undertaking additional Non-specified Investments.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Corporate 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£15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C85E10" w:rsidP="00C85E10">
            <w:pPr>
              <w:rPr>
                <w:rFonts w:eastAsia="Times New Roman" w:cs="Times New Roman"/>
              </w:rPr>
            </w:pPr>
            <w:r>
              <w:rPr>
                <w:rFonts w:eastAsia="Times New Roman" w:cs="Times New Roman"/>
              </w:rPr>
              <w:t>National Homelessness</w:t>
            </w:r>
            <w:r w:rsidR="00AC1BF3" w:rsidRPr="00AC1BF3">
              <w:rPr>
                <w:rFonts w:eastAsia="Times New Roman" w:cs="Times New Roman"/>
              </w:rPr>
              <w:t xml:space="preserve"> Property </w:t>
            </w:r>
            <w:r>
              <w:rPr>
                <w:rFonts w:eastAsia="Times New Roman" w:cs="Times New Roman"/>
              </w:rPr>
              <w:t>Fund</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£5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deposits with banks and rated building societies and Certificates of Deposit or corporate bonds  with banks and building societies link the durations in the right hand column to colour coding used in Capita’s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pto 60 months (5 years) according to the Capita Credit List</w:t>
      </w:r>
    </w:p>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Capita Asset Services – Treasury Solutions on a weekly </w:t>
      </w:r>
      <w:proofErr w:type="gramStart"/>
      <w:r w:rsidRPr="00AC1BF3">
        <w:rPr>
          <w:rFonts w:eastAsia="Times New Roman" w:cs="Times New Roman"/>
          <w:szCs w:val="20"/>
        </w:rPr>
        <w:t>basis,</w:t>
      </w:r>
      <w:proofErr w:type="gramEnd"/>
      <w:r w:rsidRPr="00AC1BF3">
        <w:rPr>
          <w:rFonts w:eastAsia="Times New Roman" w:cs="Times New Roman"/>
          <w:szCs w:val="20"/>
        </w:rPr>
        <w:t xml:space="preserve"> and counterparties are checked promptly.  On occasion ratings may be downgraded when an investment has already been made.  The criteria used are such that a minor downgrading should not affect the full receipt of the principal and interest.  Any counterparty failing to </w:t>
      </w:r>
      <w:proofErr w:type="gramStart"/>
      <w:r w:rsidRPr="00AC1BF3">
        <w:rPr>
          <w:rFonts w:eastAsia="Times New Roman" w:cs="Times New Roman"/>
          <w:szCs w:val="20"/>
        </w:rPr>
        <w:t>meet  the</w:t>
      </w:r>
      <w:proofErr w:type="gramEnd"/>
      <w:r w:rsidRPr="00AC1BF3">
        <w:rPr>
          <w:rFonts w:eastAsia="Times New Roman" w:cs="Times New Roman"/>
          <w:szCs w:val="20"/>
        </w:rPr>
        <w:t xml:space="preserv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Ind w:w="93" w:type="dxa"/>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364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B4310"/>
    <w:rsid w:val="000C19B6"/>
    <w:rsid w:val="000E07C2"/>
    <w:rsid w:val="00354EF7"/>
    <w:rsid w:val="003F743A"/>
    <w:rsid w:val="004000D7"/>
    <w:rsid w:val="00504E43"/>
    <w:rsid w:val="0052565B"/>
    <w:rsid w:val="007908F4"/>
    <w:rsid w:val="00800FDB"/>
    <w:rsid w:val="00887C31"/>
    <w:rsid w:val="008A22C6"/>
    <w:rsid w:val="00AC1BF3"/>
    <w:rsid w:val="00BC28DC"/>
    <w:rsid w:val="00C07F80"/>
    <w:rsid w:val="00C85E10"/>
    <w:rsid w:val="00ED3400"/>
    <w:rsid w:val="00F27EC0"/>
    <w:rsid w:val="00F874C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325F-B5C6-4819-AC8F-0FEC5CDC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Bill Lewis</cp:lastModifiedBy>
  <cp:revision>3</cp:revision>
  <dcterms:created xsi:type="dcterms:W3CDTF">2017-01-12T13:20:00Z</dcterms:created>
  <dcterms:modified xsi:type="dcterms:W3CDTF">2017-01-12T13:25:00Z</dcterms:modified>
</cp:coreProperties>
</file>